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19ECE" w14:textId="4EE248D3" w:rsidR="007A3A41" w:rsidRPr="00044942" w:rsidRDefault="007A3A41" w:rsidP="007A3A41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101</w:t>
      </w:r>
      <w:r w:rsidRPr="00AB081E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bis-</w:t>
      </w:r>
      <w:r w:rsidRPr="00AB081E">
        <w:rPr>
          <w:rFonts w:cs="Arial"/>
          <w:sz w:val="24"/>
          <w:szCs w:val="24"/>
        </w:rPr>
        <w:t>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="00044942" w:rsidRPr="00044942">
        <w:t xml:space="preserve"> </w:t>
      </w:r>
      <w:r w:rsidR="00044942" w:rsidRPr="00044942">
        <w:rPr>
          <w:rFonts w:cs="Arial"/>
          <w:noProof w:val="0"/>
          <w:sz w:val="24"/>
        </w:rPr>
        <w:t>2201786</w:t>
      </w:r>
    </w:p>
    <w:p w14:paraId="11864079" w14:textId="77777777" w:rsidR="007A3A41" w:rsidRPr="00AB081E" w:rsidRDefault="007A3A41" w:rsidP="007A3A41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>
        <w:rPr>
          <w:rFonts w:cs="Arial"/>
          <w:sz w:val="24"/>
          <w:szCs w:val="24"/>
        </w:rPr>
        <w:t>January 17</w:t>
      </w:r>
      <w:r w:rsidRPr="00AE32FA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25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688064D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8867A0">
        <w:rPr>
          <w:rFonts w:ascii="Arial" w:hAnsi="Arial" w:cs="Arial"/>
          <w:b/>
          <w:sz w:val="24"/>
        </w:rPr>
        <w:t>6.13.</w:t>
      </w:r>
      <w:r w:rsidR="003F7D1E">
        <w:rPr>
          <w:rFonts w:ascii="Arial" w:hAnsi="Arial" w:cs="Arial"/>
          <w:b/>
          <w:sz w:val="24"/>
        </w:rPr>
        <w:t>6.</w:t>
      </w:r>
      <w:r w:rsidR="006725B4">
        <w:rPr>
          <w:rFonts w:ascii="Arial" w:hAnsi="Arial" w:cs="Arial"/>
          <w:b/>
          <w:sz w:val="24"/>
        </w:rPr>
        <w:t>3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3F2C2CB3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3F7D1E" w:rsidRPr="003F7D1E">
        <w:rPr>
          <w:rFonts w:ascii="Arial" w:hAnsi="Arial" w:cs="Arial"/>
          <w:b/>
          <w:sz w:val="24"/>
        </w:rPr>
        <w:t>Discussion on</w:t>
      </w:r>
      <w:r w:rsidR="006725B4">
        <w:rPr>
          <w:rFonts w:ascii="Arial" w:hAnsi="Arial" w:cs="Arial"/>
          <w:b/>
          <w:sz w:val="24"/>
        </w:rPr>
        <w:t xml:space="preserve"> </w:t>
      </w:r>
      <w:r w:rsidR="006725B4" w:rsidRPr="006725B4">
        <w:rPr>
          <w:rFonts w:ascii="Arial" w:hAnsi="Arial" w:cs="Arial"/>
          <w:b/>
          <w:sz w:val="24"/>
        </w:rPr>
        <w:t xml:space="preserve">UE demodulation requirements </w:t>
      </w:r>
      <w:r w:rsidR="003F7D1E" w:rsidRPr="003F7D1E">
        <w:rPr>
          <w:rFonts w:ascii="Arial" w:hAnsi="Arial" w:cs="Arial"/>
          <w:b/>
          <w:sz w:val="24"/>
        </w:rPr>
        <w:t xml:space="preserve">for NR NTN 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65F9E138" w14:textId="15AA9A9B" w:rsidR="00D125BC" w:rsidRDefault="006F50EB" w:rsidP="006F50EB">
      <w:pPr>
        <w:jc w:val="both"/>
      </w:pPr>
      <w:r>
        <w:t xml:space="preserve">In the </w:t>
      </w:r>
      <w:r w:rsidR="008D47C5">
        <w:t>Rel-17</w:t>
      </w:r>
      <w:r>
        <w:t xml:space="preserve"> </w:t>
      </w:r>
      <w:r w:rsidR="00305004">
        <w:t xml:space="preserve">new WI </w:t>
      </w:r>
      <w:r w:rsidR="008D47C5">
        <w:t xml:space="preserve">introducing </w:t>
      </w:r>
      <w:r w:rsidR="008D47C5">
        <w:rPr>
          <w:lang w:eastAsia="zh-CN"/>
        </w:rPr>
        <w:t>Solutions for NR to support non-terrestrial networks</w:t>
      </w:r>
      <w:r w:rsidR="00305004" w:rsidRPr="00305004">
        <w:t xml:space="preserve"> </w:t>
      </w:r>
      <w:r w:rsidR="00997D89">
        <w:t xml:space="preserve">was approved </w:t>
      </w:r>
      <w:r>
        <w:fldChar w:fldCharType="begin"/>
      </w:r>
      <w:r>
        <w:instrText xml:space="preserve"> REF _Ref12973084 \n \h </w:instrText>
      </w:r>
      <w:r>
        <w:fldChar w:fldCharType="separate"/>
      </w:r>
      <w:r>
        <w:t>[1]</w:t>
      </w:r>
      <w:r>
        <w:fldChar w:fldCharType="end"/>
      </w:r>
      <w:r w:rsidR="00997D89">
        <w:t xml:space="preserve">. </w:t>
      </w:r>
      <w:r w:rsidR="00015BA9">
        <w:t xml:space="preserve"> </w:t>
      </w:r>
      <w:r w:rsidR="00C271AC">
        <w:t>The objective captured for the performance part WI</w:t>
      </w:r>
      <w:r w:rsidR="001C326F">
        <w:t xml:space="preserve"> is rather general: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5BC" w14:paraId="25ED138A" w14:textId="77777777" w:rsidTr="00D125BC">
        <w:tc>
          <w:tcPr>
            <w:tcW w:w="9629" w:type="dxa"/>
          </w:tcPr>
          <w:p w14:paraId="36EC650A" w14:textId="78FA723B" w:rsidR="00D125BC" w:rsidRPr="00C271AC" w:rsidRDefault="001C326F" w:rsidP="00C271AC">
            <w:pPr>
              <w:numPr>
                <w:ilvl w:val="0"/>
                <w:numId w:val="13"/>
              </w:numPr>
              <w:spacing w:before="0"/>
              <w:ind w:right="-96"/>
            </w:pPr>
            <w:r>
              <w:rPr>
                <w:lang w:eastAsia="ko-KR"/>
              </w:rPr>
              <w:t>Specify necessary UE and network performance requirements for the specified enhancements</w:t>
            </w:r>
          </w:p>
        </w:tc>
      </w:tr>
    </w:tbl>
    <w:p w14:paraId="3B426B1C" w14:textId="07E1C995" w:rsidR="006F50EB" w:rsidRDefault="00C271AC" w:rsidP="006F50EB">
      <w:pPr>
        <w:jc w:val="both"/>
      </w:pPr>
      <w:r>
        <w:t xml:space="preserve">In this paper we discuss the </w:t>
      </w:r>
      <w:r w:rsidR="00F06FA8">
        <w:t xml:space="preserve">scope </w:t>
      </w:r>
      <w:r w:rsidR="005264AB">
        <w:t xml:space="preserve">for </w:t>
      </w:r>
      <w:r w:rsidR="00F06FA8">
        <w:t xml:space="preserve">the </w:t>
      </w:r>
      <w:r w:rsidR="00094153">
        <w:t>UE</w:t>
      </w:r>
      <w:r w:rsidR="00F06FA8">
        <w:t xml:space="preserve"> </w:t>
      </w:r>
      <w:r>
        <w:t>performance requirements</w:t>
      </w:r>
      <w:r w:rsidR="006F50EB">
        <w:t>.</w:t>
      </w:r>
    </w:p>
    <w:p w14:paraId="0871E5A4" w14:textId="16CEA615" w:rsidR="00982F1A" w:rsidRDefault="00F01182" w:rsidP="00074DFE">
      <w:pPr>
        <w:pStyle w:val="Heading1"/>
      </w:pPr>
      <w:r>
        <w:t>Discussion</w:t>
      </w:r>
    </w:p>
    <w:p w14:paraId="102E679B" w14:textId="2EE6DE4C" w:rsidR="00517091" w:rsidRDefault="009333BE" w:rsidP="00D1553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Scope</w:t>
      </w:r>
      <w:r w:rsidR="005409CB">
        <w:rPr>
          <w:b/>
          <w:bCs/>
          <w:sz w:val="24"/>
          <w:szCs w:val="24"/>
        </w:rPr>
        <w:t xml:space="preserve"> of requirements</w:t>
      </w:r>
    </w:p>
    <w:p w14:paraId="365A19A6" w14:textId="77777777" w:rsidR="00CC3B3F" w:rsidRDefault="007D03BA" w:rsidP="00665589">
      <w:pPr>
        <w:rPr>
          <w:rFonts w:eastAsia="Malgun Gothic"/>
          <w:lang w:eastAsia="zh-CN"/>
        </w:rPr>
      </w:pPr>
      <w:r w:rsidRPr="00004E1F">
        <w:rPr>
          <w:bCs/>
          <w:lang w:eastAsia="zh-CN"/>
        </w:rPr>
        <w:t>NR NTN</w:t>
      </w:r>
      <w:r w:rsidR="00004E1F">
        <w:t xml:space="preserve"> </w:t>
      </w:r>
      <w:r w:rsidR="00AA1746">
        <w:t xml:space="preserve">system has specific propagation conditions </w:t>
      </w:r>
      <w:r w:rsidR="004C30ED">
        <w:t>with less scatterers</w:t>
      </w:r>
      <w:r w:rsidR="000A0600">
        <w:t xml:space="preserve"> </w:t>
      </w:r>
      <w:r w:rsidR="000A0600" w:rsidRPr="000A0600">
        <w:t>long propagation distance</w:t>
      </w:r>
      <w:r w:rsidR="0063377F">
        <w:t xml:space="preserve"> and satellite motion</w:t>
      </w:r>
      <w:r w:rsidR="0020086F">
        <w:t xml:space="preserve">. </w:t>
      </w:r>
      <w:r w:rsidR="0002447D">
        <w:t>NTN c</w:t>
      </w:r>
      <w:r w:rsidR="00E81CA4">
        <w:t>hannel models for link level simulations</w:t>
      </w:r>
      <w:r w:rsidR="00E81CA4" w:rsidRPr="00517091">
        <w:t xml:space="preserve"> </w:t>
      </w:r>
      <w:r w:rsidR="00E81CA4">
        <w:t xml:space="preserve">are introduced in </w:t>
      </w:r>
      <w:r w:rsidR="00517091" w:rsidRPr="00517091">
        <w:t>TR38.811</w:t>
      </w:r>
      <w:r w:rsidR="00D70F2F">
        <w:t>:</w:t>
      </w:r>
      <w:r w:rsidR="00994AC4">
        <w:t xml:space="preserve"> </w:t>
      </w:r>
      <w:r w:rsidR="00EA5A1B">
        <w:rPr>
          <w:rFonts w:eastAsia="Malgun Gothic"/>
          <w:lang w:eastAsia="zh-CN"/>
        </w:rPr>
        <w:t>two TDL models, namely NTN-TDL-A and NTN-TDL-B are constructed to represent two different channel profiles for NLOS, while NTN-TDL-C and NTN-TDL-D are constructed for LOS</w:t>
      </w:r>
      <w:r w:rsidR="00D70F2F">
        <w:rPr>
          <w:rFonts w:eastAsia="Malgun Gothic"/>
          <w:lang w:eastAsia="zh-CN"/>
        </w:rPr>
        <w:t xml:space="preserve">. </w:t>
      </w:r>
    </w:p>
    <w:p w14:paraId="32ABEEA4" w14:textId="6F274922" w:rsidR="003B2B83" w:rsidRDefault="00CC3B3F" w:rsidP="00665589">
      <w:pPr>
        <w:rPr>
          <w:lang w:val="en-US"/>
        </w:rPr>
      </w:pPr>
      <w:r w:rsidRPr="00CC3B3F">
        <w:rPr>
          <w:rFonts w:eastAsia="Malgun Gothic"/>
          <w:lang w:eastAsia="zh-CN"/>
        </w:rPr>
        <w:t xml:space="preserve">Considering the specifics of the propagation conditions, </w:t>
      </w:r>
      <w:r w:rsidR="00E33375">
        <w:rPr>
          <w:rFonts w:eastAsia="Malgun Gothic"/>
          <w:lang w:eastAsia="zh-CN"/>
        </w:rPr>
        <w:t xml:space="preserve">the existing demodulation </w:t>
      </w:r>
      <w:r w:rsidRPr="00CC3B3F">
        <w:rPr>
          <w:rFonts w:eastAsia="Malgun Gothic"/>
          <w:lang w:eastAsia="zh-CN"/>
        </w:rPr>
        <w:t xml:space="preserve">requirements </w:t>
      </w:r>
      <w:proofErr w:type="spellStart"/>
      <w:r w:rsidR="00E33375">
        <w:rPr>
          <w:rFonts w:eastAsia="Malgun Gothic"/>
          <w:lang w:eastAsia="zh-CN"/>
        </w:rPr>
        <w:t>can not</w:t>
      </w:r>
      <w:proofErr w:type="spellEnd"/>
      <w:r w:rsidR="00E33375">
        <w:rPr>
          <w:rFonts w:eastAsia="Malgun Gothic"/>
          <w:lang w:eastAsia="zh-CN"/>
        </w:rPr>
        <w:t xml:space="preserve"> be reused for NR NTN. New </w:t>
      </w:r>
      <w:r w:rsidR="0013772B">
        <w:rPr>
          <w:rFonts w:eastAsia="Malgun Gothic"/>
          <w:lang w:eastAsia="zh-CN"/>
        </w:rPr>
        <w:t>requirements</w:t>
      </w:r>
      <w:r w:rsidR="00E33375">
        <w:rPr>
          <w:rFonts w:eastAsia="Malgun Gothic"/>
          <w:lang w:eastAsia="zh-CN"/>
        </w:rPr>
        <w:t xml:space="preserve"> </w:t>
      </w:r>
      <w:r w:rsidRPr="00CC3B3F">
        <w:rPr>
          <w:rFonts w:eastAsia="Malgun Gothic"/>
          <w:lang w:eastAsia="zh-CN"/>
        </w:rPr>
        <w:t>for all the physical channels need to be defined for NR NTN</w:t>
      </w:r>
    </w:p>
    <w:p w14:paraId="2FF8A70B" w14:textId="407A4200" w:rsidR="00243CA2" w:rsidRDefault="00243CA2" w:rsidP="00243CA2">
      <w:pPr>
        <w:rPr>
          <w:b/>
          <w:bCs/>
          <w:lang w:val="en-US" w:eastAsia="ja-JP" w:bidi="hi-IN"/>
        </w:rPr>
      </w:pPr>
      <w:r w:rsidRPr="000155CA">
        <w:rPr>
          <w:b/>
          <w:bCs/>
          <w:lang w:val="en-US" w:eastAsia="ja-JP" w:bidi="hi-IN"/>
        </w:rPr>
        <w:t xml:space="preserve">Proposal </w:t>
      </w:r>
      <w:r>
        <w:rPr>
          <w:b/>
          <w:bCs/>
          <w:lang w:val="en-US" w:eastAsia="ja-JP" w:bidi="hi-IN"/>
        </w:rPr>
        <w:t>1</w:t>
      </w:r>
      <w:r w:rsidRPr="000155CA">
        <w:rPr>
          <w:b/>
          <w:bCs/>
          <w:lang w:val="en-US" w:eastAsia="ja-JP" w:bidi="hi-IN"/>
        </w:rPr>
        <w:t xml:space="preserve">: </w:t>
      </w:r>
      <w:r>
        <w:rPr>
          <w:b/>
          <w:bCs/>
          <w:lang w:val="en-US" w:eastAsia="ja-JP" w:bidi="hi-IN"/>
        </w:rPr>
        <w:t>RAN4 to define the requirements for P</w:t>
      </w:r>
      <w:r w:rsidR="00094153">
        <w:rPr>
          <w:b/>
          <w:bCs/>
          <w:lang w:val="en-US" w:eastAsia="ja-JP" w:bidi="hi-IN"/>
        </w:rPr>
        <w:t>DSCH</w:t>
      </w:r>
      <w:r w:rsidR="003770BD">
        <w:rPr>
          <w:b/>
          <w:bCs/>
          <w:lang w:val="en-US" w:eastAsia="ja-JP" w:bidi="hi-IN"/>
        </w:rPr>
        <w:t xml:space="preserve"> and</w:t>
      </w:r>
      <w:r>
        <w:rPr>
          <w:b/>
          <w:bCs/>
          <w:lang w:val="en-US" w:eastAsia="ja-JP" w:bidi="hi-IN"/>
        </w:rPr>
        <w:t xml:space="preserve"> P</w:t>
      </w:r>
      <w:r w:rsidR="00094153">
        <w:rPr>
          <w:b/>
          <w:bCs/>
          <w:lang w:val="en-US" w:eastAsia="ja-JP" w:bidi="hi-IN"/>
        </w:rPr>
        <w:t>D</w:t>
      </w:r>
      <w:r>
        <w:rPr>
          <w:b/>
          <w:bCs/>
          <w:lang w:val="en-US" w:eastAsia="ja-JP" w:bidi="hi-IN"/>
        </w:rPr>
        <w:t>CCH for NTN-TDL channel model</w:t>
      </w:r>
      <w:r w:rsidR="0097713B">
        <w:rPr>
          <w:b/>
          <w:bCs/>
          <w:lang w:val="en-US" w:eastAsia="ja-JP" w:bidi="hi-IN"/>
        </w:rPr>
        <w:t>s</w:t>
      </w:r>
      <w:r>
        <w:rPr>
          <w:b/>
          <w:bCs/>
          <w:lang w:val="en-US" w:eastAsia="ja-JP" w:bidi="hi-IN"/>
        </w:rPr>
        <w:t xml:space="preserve"> </w:t>
      </w:r>
    </w:p>
    <w:p w14:paraId="1B8E4EF3" w14:textId="27136860" w:rsidR="00673A15" w:rsidRPr="003B2B83" w:rsidRDefault="004D1C9A" w:rsidP="00D1553F">
      <w:pPr>
        <w:rPr>
          <w:lang w:val="en-US"/>
        </w:rPr>
      </w:pPr>
      <w:r>
        <w:rPr>
          <w:lang w:val="en-US"/>
        </w:rPr>
        <w:t xml:space="preserve">For NTN systems </w:t>
      </w:r>
      <w:r w:rsidR="003C3743">
        <w:rPr>
          <w:lang w:val="en-US"/>
        </w:rPr>
        <w:t xml:space="preserve">the satellite motion causes additional Doppler shift. </w:t>
      </w:r>
      <w:r w:rsidR="006D6E8E">
        <w:rPr>
          <w:lang w:val="en-US"/>
        </w:rPr>
        <w:t xml:space="preserve">RAN1 assumption is that </w:t>
      </w:r>
      <w:r w:rsidR="001C585B">
        <w:rPr>
          <w:lang w:val="en-US"/>
        </w:rPr>
        <w:t xml:space="preserve">UE will compensate </w:t>
      </w:r>
      <w:r w:rsidR="00C6485B">
        <w:rPr>
          <w:lang w:val="en-US"/>
        </w:rPr>
        <w:t xml:space="preserve">this frequency offset </w:t>
      </w:r>
      <w:r w:rsidR="00953F34">
        <w:rPr>
          <w:lang w:val="en-US"/>
        </w:rPr>
        <w:t xml:space="preserve">using the information about </w:t>
      </w:r>
      <w:r w:rsidR="00953F34" w:rsidRPr="00953F34">
        <w:t>UE location (from GNSS) and satellite ephemeris</w:t>
      </w:r>
      <w:r w:rsidR="0079381C">
        <w:rPr>
          <w:lang w:val="en-US"/>
        </w:rPr>
        <w:t xml:space="preserve"> </w:t>
      </w:r>
      <w:r w:rsidR="0079381C" w:rsidRPr="0079381C">
        <w:rPr>
          <w:lang w:val="en-US"/>
        </w:rPr>
        <w:t>(broadcasted in System Information)</w:t>
      </w:r>
      <w:r w:rsidR="001C585B">
        <w:rPr>
          <w:lang w:val="en-US"/>
        </w:rPr>
        <w:t xml:space="preserve">. </w:t>
      </w:r>
      <w:r w:rsidR="0079381C">
        <w:rPr>
          <w:lang w:val="en-US"/>
        </w:rPr>
        <w:t xml:space="preserve">However, the accuracy of this autonomous </w:t>
      </w:r>
      <w:r w:rsidR="00975F3A">
        <w:rPr>
          <w:lang w:val="en-US"/>
        </w:rPr>
        <w:t xml:space="preserve">pre-compensation </w:t>
      </w:r>
      <w:r w:rsidR="00183DAE">
        <w:rPr>
          <w:lang w:val="en-US"/>
        </w:rPr>
        <w:t xml:space="preserve">may not be perfect so </w:t>
      </w:r>
      <w:r w:rsidR="00163081">
        <w:rPr>
          <w:lang w:val="en-US"/>
        </w:rPr>
        <w:t xml:space="preserve">some shift </w:t>
      </w:r>
      <w:r w:rsidR="00BA108C">
        <w:rPr>
          <w:lang w:val="en-US"/>
        </w:rPr>
        <w:t xml:space="preserve">will </w:t>
      </w:r>
      <w:r w:rsidR="00163081">
        <w:rPr>
          <w:lang w:val="en-US"/>
        </w:rPr>
        <w:t xml:space="preserve">still </w:t>
      </w:r>
      <w:r w:rsidR="00BA108C">
        <w:rPr>
          <w:lang w:val="en-US"/>
        </w:rPr>
        <w:t xml:space="preserve">take place. </w:t>
      </w:r>
      <w:r w:rsidR="00673A15">
        <w:rPr>
          <w:lang w:val="en-US"/>
        </w:rPr>
        <w:t xml:space="preserve">RAN4 </w:t>
      </w:r>
      <w:r w:rsidR="00BA108C">
        <w:rPr>
          <w:lang w:val="en-US"/>
        </w:rPr>
        <w:t xml:space="preserve">need </w:t>
      </w:r>
      <w:r w:rsidR="00673A15">
        <w:rPr>
          <w:lang w:val="en-US"/>
        </w:rPr>
        <w:t>to de</w:t>
      </w:r>
      <w:r w:rsidR="00DE6DD9">
        <w:rPr>
          <w:lang w:val="en-US"/>
        </w:rPr>
        <w:t xml:space="preserve">cide whether additional </w:t>
      </w:r>
      <w:r w:rsidR="00DE6DD9" w:rsidRPr="00DE6DD9">
        <w:rPr>
          <w:lang w:val="en-US"/>
        </w:rPr>
        <w:t>Doppler shift due to satellite motion should be taken into account</w:t>
      </w:r>
      <w:r w:rsidR="00BA108C">
        <w:rPr>
          <w:lang w:val="en-US"/>
        </w:rPr>
        <w:t xml:space="preserve"> during </w:t>
      </w:r>
      <w:r w:rsidR="00243CA2">
        <w:rPr>
          <w:lang w:val="en-US"/>
        </w:rPr>
        <w:t>the requirements definition</w:t>
      </w:r>
    </w:p>
    <w:p w14:paraId="1A222844" w14:textId="5E6FC696" w:rsidR="00E90833" w:rsidRDefault="002F03DD" w:rsidP="00441B96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>Proposal 2</w:t>
      </w:r>
      <w:r w:rsidR="005F482B">
        <w:rPr>
          <w:b/>
          <w:bCs/>
          <w:lang w:val="en-US" w:eastAsia="ja-JP" w:bidi="hi-IN"/>
        </w:rPr>
        <w:t xml:space="preserve">: </w:t>
      </w:r>
      <w:r w:rsidR="005F482B" w:rsidRPr="005F482B">
        <w:rPr>
          <w:b/>
          <w:bCs/>
          <w:lang w:val="en-US"/>
        </w:rPr>
        <w:t>RAN4 to decide whether additional Doppler shift due to satellite motion should be taken into account during the requirements definition</w:t>
      </w:r>
    </w:p>
    <w:p w14:paraId="7202DF19" w14:textId="628ADB2E" w:rsidR="00900C54" w:rsidRPr="00E51047" w:rsidRDefault="00101DA3" w:rsidP="00CD59A2">
      <w:pPr>
        <w:rPr>
          <w:lang w:val="en-US"/>
        </w:rPr>
      </w:pPr>
      <w:r w:rsidRPr="00E51047">
        <w:rPr>
          <w:lang w:val="en-US"/>
        </w:rPr>
        <w:t xml:space="preserve">Unlike NTN access node, NTN UE is </w:t>
      </w:r>
      <w:r w:rsidR="00E51047" w:rsidRPr="00E51047">
        <w:rPr>
          <w:lang w:val="en-US"/>
        </w:rPr>
        <w:t xml:space="preserve">considered as </w:t>
      </w:r>
      <w:r w:rsidRPr="00E51047">
        <w:rPr>
          <w:lang w:val="en-US"/>
        </w:rPr>
        <w:t xml:space="preserve">a regular UE </w:t>
      </w:r>
      <w:r w:rsidR="00E51047" w:rsidRPr="00E51047">
        <w:rPr>
          <w:lang w:val="en-US"/>
        </w:rPr>
        <w:t xml:space="preserve">(typically handheld) </w:t>
      </w:r>
      <w:r w:rsidRPr="00E51047">
        <w:rPr>
          <w:lang w:val="en-US"/>
        </w:rPr>
        <w:t xml:space="preserve">which can also operate in normal </w:t>
      </w:r>
      <w:r w:rsidR="00E51047" w:rsidRPr="00E51047">
        <w:rPr>
          <w:lang w:val="en-US"/>
        </w:rPr>
        <w:t>NR network</w:t>
      </w:r>
      <w:r w:rsidR="00CC2E71">
        <w:rPr>
          <w:lang w:val="en-US"/>
        </w:rPr>
        <w:t xml:space="preserve">. Thus, </w:t>
      </w:r>
      <w:r w:rsidR="00B3017C">
        <w:rPr>
          <w:lang w:val="en-US"/>
        </w:rPr>
        <w:t xml:space="preserve">such UEs </w:t>
      </w:r>
      <w:r w:rsidR="009351B0">
        <w:rPr>
          <w:lang w:val="en-US"/>
        </w:rPr>
        <w:t xml:space="preserve">are required to pass </w:t>
      </w:r>
      <w:r w:rsidR="00D00F59">
        <w:rPr>
          <w:lang w:val="en-US"/>
        </w:rPr>
        <w:t xml:space="preserve">legacy </w:t>
      </w:r>
      <w:r w:rsidR="00DA7A1B">
        <w:rPr>
          <w:lang w:val="en-US"/>
        </w:rPr>
        <w:t xml:space="preserve">Rel-15/Rel-16 tests </w:t>
      </w:r>
      <w:r w:rsidR="00B3017C">
        <w:rPr>
          <w:lang w:val="en-US"/>
        </w:rPr>
        <w:t xml:space="preserve">need </w:t>
      </w:r>
    </w:p>
    <w:p w14:paraId="74A678CE" w14:textId="0CFF05BB" w:rsidR="00B016FC" w:rsidRPr="00672D81" w:rsidRDefault="00B016FC" w:rsidP="00CD59A2">
      <w:pPr>
        <w:rPr>
          <w:b/>
          <w:bCs/>
          <w:lang w:val="en-US"/>
        </w:rPr>
      </w:pPr>
      <w:r w:rsidRPr="00672D81">
        <w:rPr>
          <w:b/>
          <w:bCs/>
          <w:lang w:val="en-US"/>
        </w:rPr>
        <w:t>Proposal 3</w:t>
      </w:r>
      <w:r w:rsidR="00756824" w:rsidRPr="00672D81">
        <w:rPr>
          <w:b/>
          <w:bCs/>
          <w:lang w:val="en-US"/>
        </w:rPr>
        <w:t>:</w:t>
      </w:r>
      <w:r w:rsidRPr="00672D81">
        <w:rPr>
          <w:b/>
          <w:bCs/>
          <w:lang w:val="en-US"/>
        </w:rPr>
        <w:t xml:space="preserve"> </w:t>
      </w:r>
      <w:r w:rsidR="00672D81">
        <w:rPr>
          <w:b/>
          <w:bCs/>
          <w:lang w:val="en-US"/>
        </w:rPr>
        <w:t xml:space="preserve">NTN UE is required to pass legacy </w:t>
      </w:r>
      <w:r w:rsidR="00AC3937" w:rsidRPr="00672D81">
        <w:rPr>
          <w:b/>
          <w:bCs/>
          <w:lang w:val="en-US"/>
        </w:rPr>
        <w:t>Rel-15/Rel-16 tests</w:t>
      </w:r>
    </w:p>
    <w:p w14:paraId="5D3E76F9" w14:textId="31B6F58F" w:rsidR="00B016FC" w:rsidRPr="00044942" w:rsidRDefault="003B4218" w:rsidP="00CD59A2">
      <w:pPr>
        <w:rPr>
          <w:lang w:val="en-US"/>
        </w:rPr>
      </w:pPr>
      <w:r w:rsidRPr="003B4218">
        <w:rPr>
          <w:lang w:val="en-US"/>
        </w:rPr>
        <w:t>Due to large RTT HARQ-ACK feedback is not efficient and requires large number of parallel HARQ processes</w:t>
      </w:r>
      <w:r>
        <w:rPr>
          <w:lang w:val="en-US"/>
        </w:rPr>
        <w:t xml:space="preserve">. </w:t>
      </w:r>
      <w:r w:rsidR="0032445C">
        <w:rPr>
          <w:lang w:val="en-US"/>
        </w:rPr>
        <w:t>The following solutions were agreed in RAN1</w:t>
      </w:r>
      <w:r w:rsidR="00260C7A">
        <w:rPr>
          <w:lang w:val="en-US"/>
        </w:rPr>
        <w:t xml:space="preserve"> to</w:t>
      </w:r>
      <w:r w:rsidR="00260C7A" w:rsidRPr="00260C7A">
        <w:rPr>
          <w:lang w:val="en-US"/>
        </w:rPr>
        <w:t xml:space="preserve"> avoid stop-and-wait so new data can be transmitted</w:t>
      </w:r>
      <w:r w:rsidR="0032445C">
        <w:rPr>
          <w:lang w:val="en-US"/>
        </w:rPr>
        <w:t>:</w:t>
      </w:r>
    </w:p>
    <w:p w14:paraId="03CFC4DE" w14:textId="00E05D6A" w:rsidR="0032445C" w:rsidRPr="001F73A5" w:rsidRDefault="0032445C" w:rsidP="001F73A5">
      <w:pPr>
        <w:pStyle w:val="ListParagraph"/>
        <w:numPr>
          <w:ilvl w:val="0"/>
          <w:numId w:val="19"/>
        </w:numPr>
        <w:rPr>
          <w:lang w:val="en-US"/>
        </w:rPr>
      </w:pPr>
      <w:r w:rsidRPr="001F73A5">
        <w:rPr>
          <w:lang w:val="en-US"/>
        </w:rPr>
        <w:t xml:space="preserve">Disabling of HARQ operation per HARQ process </w:t>
      </w:r>
    </w:p>
    <w:p w14:paraId="68CBE2ED" w14:textId="77777777" w:rsidR="0032445C" w:rsidRPr="001F73A5" w:rsidRDefault="0032445C" w:rsidP="001F73A5">
      <w:pPr>
        <w:pStyle w:val="ListParagraph"/>
        <w:numPr>
          <w:ilvl w:val="0"/>
          <w:numId w:val="19"/>
        </w:numPr>
        <w:rPr>
          <w:lang w:val="en-US"/>
        </w:rPr>
      </w:pPr>
      <w:r w:rsidRPr="001F73A5">
        <w:rPr>
          <w:lang w:val="en-US"/>
        </w:rPr>
        <w:t>Increased # of HARQ processes (32)</w:t>
      </w:r>
    </w:p>
    <w:p w14:paraId="31466CED" w14:textId="2A428587" w:rsidR="0032445C" w:rsidRDefault="004C1BA6" w:rsidP="00CD59A2">
      <w:pPr>
        <w:rPr>
          <w:lang w:val="en-US"/>
        </w:rPr>
      </w:pPr>
      <w:r>
        <w:rPr>
          <w:lang w:val="en-US"/>
        </w:rPr>
        <w:t>Based on that we propose to define two sets of requirements</w:t>
      </w:r>
      <w:r w:rsidR="00905691">
        <w:rPr>
          <w:lang w:val="en-US"/>
        </w:rPr>
        <w:t xml:space="preserve">: one for </w:t>
      </w:r>
      <w:r w:rsidR="00E859B6">
        <w:rPr>
          <w:lang w:val="en-US"/>
        </w:rPr>
        <w:t xml:space="preserve">disabled </w:t>
      </w:r>
      <w:r w:rsidR="00905691">
        <w:rPr>
          <w:lang w:val="en-US"/>
        </w:rPr>
        <w:t>HARQ and one for increased number of HARQ pro</w:t>
      </w:r>
      <w:r w:rsidR="00D4400A">
        <w:rPr>
          <w:lang w:val="en-US"/>
        </w:rPr>
        <w:t>cesses</w:t>
      </w:r>
    </w:p>
    <w:p w14:paraId="289D4495" w14:textId="55095D0A" w:rsidR="00D4400A" w:rsidRPr="00E859B6" w:rsidRDefault="00D4400A" w:rsidP="00CD59A2">
      <w:pPr>
        <w:rPr>
          <w:b/>
          <w:bCs/>
          <w:lang w:val="en-US"/>
        </w:rPr>
      </w:pPr>
      <w:r w:rsidRPr="00E859B6">
        <w:rPr>
          <w:b/>
          <w:bCs/>
          <w:lang w:val="en-US"/>
        </w:rPr>
        <w:t xml:space="preserve">Proposal 4: RAN4 to define two sets of requirements – one for </w:t>
      </w:r>
      <w:r w:rsidR="00E859B6" w:rsidRPr="00E859B6">
        <w:rPr>
          <w:b/>
          <w:bCs/>
          <w:lang w:val="en-US"/>
        </w:rPr>
        <w:t xml:space="preserve">disabled </w:t>
      </w:r>
      <w:r w:rsidRPr="00E859B6">
        <w:rPr>
          <w:b/>
          <w:bCs/>
          <w:lang w:val="en-US"/>
        </w:rPr>
        <w:t>HARQ and one for increased number of HARQ processes</w:t>
      </w:r>
      <w:r w:rsidR="00E859B6">
        <w:rPr>
          <w:b/>
          <w:bCs/>
          <w:lang w:val="en-US"/>
        </w:rPr>
        <w:t>.</w:t>
      </w:r>
    </w:p>
    <w:p w14:paraId="0ECA9F73" w14:textId="0ED96E5C" w:rsidR="00AB18FB" w:rsidRPr="0098619D" w:rsidRDefault="00AB18FB" w:rsidP="00AB18FB">
      <w:pPr>
        <w:rPr>
          <w:lang w:val="en-US"/>
        </w:rPr>
      </w:pPr>
      <w:r w:rsidRPr="0098619D">
        <w:rPr>
          <w:lang w:val="en-US"/>
        </w:rPr>
        <w:t xml:space="preserve">Since </w:t>
      </w:r>
      <w:r>
        <w:rPr>
          <w:lang w:val="en-US"/>
        </w:rPr>
        <w:t xml:space="preserve">NTN UE is required to pass legacy tests a limited set of PDSCH and PDCCH requirements can be defined for new </w:t>
      </w:r>
      <w:r w:rsidR="00DC551F">
        <w:rPr>
          <w:lang w:val="en-US"/>
        </w:rPr>
        <w:t xml:space="preserve">NTN </w:t>
      </w:r>
      <w:r>
        <w:rPr>
          <w:lang w:val="en-US"/>
        </w:rPr>
        <w:t>channel model</w:t>
      </w:r>
      <w:r w:rsidR="00DC551F">
        <w:rPr>
          <w:lang w:val="en-US"/>
        </w:rPr>
        <w:t>s</w:t>
      </w:r>
      <w:r>
        <w:rPr>
          <w:lang w:val="en-US"/>
        </w:rPr>
        <w:t xml:space="preserve"> unlike Satellite Access Node where we proposed to define the requirements for almost the same set of scenarios as in legacy case</w:t>
      </w:r>
      <w:r w:rsidR="00074A60">
        <w:rPr>
          <w:lang w:val="en-US"/>
        </w:rPr>
        <w:t xml:space="preserve"> </w:t>
      </w:r>
      <w:r w:rsidR="00074A60">
        <w:rPr>
          <w:lang w:val="en-US"/>
        </w:rPr>
        <w:t>[2]</w:t>
      </w:r>
      <w:r>
        <w:rPr>
          <w:lang w:val="en-US"/>
        </w:rPr>
        <w:t xml:space="preserve">. </w:t>
      </w:r>
    </w:p>
    <w:p w14:paraId="19C84E61" w14:textId="625E995F" w:rsidR="00CB5E78" w:rsidRPr="00AB18FB" w:rsidRDefault="00AB18FB" w:rsidP="00485B6E">
      <w:pPr>
        <w:rPr>
          <w:b/>
          <w:bCs/>
          <w:lang w:val="en-US"/>
        </w:rPr>
      </w:pPr>
      <w:r w:rsidRPr="00394036">
        <w:rPr>
          <w:b/>
          <w:bCs/>
          <w:lang w:val="en-US"/>
        </w:rPr>
        <w:t>Proposal 5</w:t>
      </w:r>
      <w:r>
        <w:rPr>
          <w:b/>
          <w:bCs/>
          <w:lang w:val="en-US"/>
        </w:rPr>
        <w:t xml:space="preserve">: There is no need to repeat all the tests from the legacy set for new </w:t>
      </w:r>
      <w:r w:rsidR="008D428A">
        <w:rPr>
          <w:b/>
          <w:bCs/>
          <w:lang w:val="en-US"/>
        </w:rPr>
        <w:t xml:space="preserve">NTN </w:t>
      </w:r>
      <w:r>
        <w:rPr>
          <w:b/>
          <w:bCs/>
          <w:lang w:val="en-US"/>
        </w:rPr>
        <w:t>channel model</w:t>
      </w:r>
      <w:r w:rsidR="008D428A">
        <w:rPr>
          <w:b/>
          <w:bCs/>
          <w:lang w:val="en-US"/>
        </w:rPr>
        <w:t>s</w:t>
      </w:r>
      <w:r>
        <w:rPr>
          <w:b/>
          <w:bCs/>
          <w:lang w:val="en-US"/>
        </w:rPr>
        <w:t>. Limited set of tests can be defined for NTN PDSCH and PDCCH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lastRenderedPageBreak/>
        <w:t>Conclusion</w:t>
      </w:r>
    </w:p>
    <w:p w14:paraId="6F1119A3" w14:textId="55A7D8B4" w:rsidR="00D24190" w:rsidRDefault="00D24190" w:rsidP="00AB18FB">
      <w:r>
        <w:t xml:space="preserve">In this paper we discussed the scope for </w:t>
      </w:r>
      <w:r w:rsidR="00EE09D7">
        <w:t xml:space="preserve">the UE </w:t>
      </w:r>
      <w:r>
        <w:t>performance requirements. The following proposals were made:</w:t>
      </w:r>
    </w:p>
    <w:p w14:paraId="613FE3E6" w14:textId="1D981958" w:rsidR="00AB18FB" w:rsidRDefault="00AB18FB" w:rsidP="00AB18FB">
      <w:pPr>
        <w:rPr>
          <w:b/>
          <w:bCs/>
          <w:lang w:val="en-US" w:eastAsia="ja-JP" w:bidi="hi-IN"/>
        </w:rPr>
      </w:pPr>
      <w:r w:rsidRPr="000155CA">
        <w:rPr>
          <w:b/>
          <w:bCs/>
          <w:lang w:val="en-US" w:eastAsia="ja-JP" w:bidi="hi-IN"/>
        </w:rPr>
        <w:t xml:space="preserve">Proposal </w:t>
      </w:r>
      <w:r>
        <w:rPr>
          <w:b/>
          <w:bCs/>
          <w:lang w:val="en-US" w:eastAsia="ja-JP" w:bidi="hi-IN"/>
        </w:rPr>
        <w:t>1</w:t>
      </w:r>
      <w:r w:rsidRPr="000155CA">
        <w:rPr>
          <w:b/>
          <w:bCs/>
          <w:lang w:val="en-US" w:eastAsia="ja-JP" w:bidi="hi-IN"/>
        </w:rPr>
        <w:t xml:space="preserve">: </w:t>
      </w:r>
      <w:r>
        <w:rPr>
          <w:b/>
          <w:bCs/>
          <w:lang w:val="en-US" w:eastAsia="ja-JP" w:bidi="hi-IN"/>
        </w:rPr>
        <w:t xml:space="preserve">RAN4 to define the requirements for PDSCH and PDCCH for NTN-TDL channel models </w:t>
      </w:r>
    </w:p>
    <w:p w14:paraId="663A8388" w14:textId="77777777" w:rsidR="00AB18FB" w:rsidRDefault="00AB18FB" w:rsidP="00AB18FB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2: </w:t>
      </w:r>
      <w:r w:rsidRPr="005F482B">
        <w:rPr>
          <w:b/>
          <w:bCs/>
          <w:lang w:val="en-US"/>
        </w:rPr>
        <w:t>RAN4 to decide whether additional Doppler shift due to satellite motion should be taken into account during the requirements definition</w:t>
      </w:r>
    </w:p>
    <w:p w14:paraId="1AAEF43F" w14:textId="77777777" w:rsidR="00AB18FB" w:rsidRPr="00672D81" w:rsidRDefault="00AB18FB" w:rsidP="00AB18FB">
      <w:pPr>
        <w:rPr>
          <w:b/>
          <w:bCs/>
          <w:lang w:val="en-US"/>
        </w:rPr>
      </w:pPr>
      <w:r w:rsidRPr="00672D81">
        <w:rPr>
          <w:b/>
          <w:bCs/>
          <w:lang w:val="en-US"/>
        </w:rPr>
        <w:t xml:space="preserve">Proposal 3: </w:t>
      </w:r>
      <w:r>
        <w:rPr>
          <w:b/>
          <w:bCs/>
          <w:lang w:val="en-US"/>
        </w:rPr>
        <w:t xml:space="preserve">NTN UE is required to pass legacy </w:t>
      </w:r>
      <w:r w:rsidRPr="00672D81">
        <w:rPr>
          <w:b/>
          <w:bCs/>
          <w:lang w:val="en-US"/>
        </w:rPr>
        <w:t>Rel-15/Rel-16 tests</w:t>
      </w:r>
    </w:p>
    <w:p w14:paraId="2FA88C2D" w14:textId="77777777" w:rsidR="00AB18FB" w:rsidRPr="00E859B6" w:rsidRDefault="00AB18FB" w:rsidP="00AB18FB">
      <w:pPr>
        <w:rPr>
          <w:b/>
          <w:bCs/>
          <w:lang w:val="en-US"/>
        </w:rPr>
      </w:pPr>
      <w:r w:rsidRPr="00E859B6">
        <w:rPr>
          <w:b/>
          <w:bCs/>
          <w:lang w:val="en-US"/>
        </w:rPr>
        <w:t>Proposal 4: RAN4 to define two sets of requirements – one for disabled HARQ and one for increased number of HARQ processes</w:t>
      </w:r>
      <w:r>
        <w:rPr>
          <w:b/>
          <w:bCs/>
          <w:lang w:val="en-US"/>
        </w:rPr>
        <w:t>.</w:t>
      </w:r>
    </w:p>
    <w:p w14:paraId="4C3B2636" w14:textId="4EF9C61A" w:rsidR="00291D5C" w:rsidRPr="00AB18FB" w:rsidRDefault="00AB18FB" w:rsidP="00AB18FB">
      <w:pPr>
        <w:rPr>
          <w:b/>
          <w:bCs/>
          <w:lang w:val="en-US"/>
        </w:rPr>
      </w:pPr>
      <w:r w:rsidRPr="00394036">
        <w:rPr>
          <w:b/>
          <w:bCs/>
          <w:lang w:val="en-US"/>
        </w:rPr>
        <w:t>Proposal 5</w:t>
      </w:r>
      <w:r>
        <w:rPr>
          <w:b/>
          <w:bCs/>
          <w:lang w:val="en-US"/>
        </w:rPr>
        <w:t xml:space="preserve">: There is no need to repeat all the tests from the legacy set for new </w:t>
      </w:r>
      <w:r w:rsidR="008D428A">
        <w:rPr>
          <w:b/>
          <w:bCs/>
          <w:lang w:val="en-US"/>
        </w:rPr>
        <w:t xml:space="preserve">NTN </w:t>
      </w:r>
      <w:r>
        <w:rPr>
          <w:b/>
          <w:bCs/>
          <w:lang w:val="en-US"/>
        </w:rPr>
        <w:t>channel model. Limited set of tests can be defined for NTN PDSCH and PDCCH</w:t>
      </w:r>
    </w:p>
    <w:p w14:paraId="0F869E2E" w14:textId="7B6CA55D" w:rsidR="00F01182" w:rsidRPr="00146B4F" w:rsidRDefault="00F01182" w:rsidP="00F01182">
      <w:pPr>
        <w:pStyle w:val="Heading1"/>
      </w:pPr>
      <w:r w:rsidRPr="00146B4F">
        <w:t>References</w:t>
      </w:r>
    </w:p>
    <w:p w14:paraId="041D9034" w14:textId="39B83C5A" w:rsidR="008B6914" w:rsidRDefault="00603F45" w:rsidP="000155CA">
      <w:pPr>
        <w:widowControl w:val="0"/>
        <w:numPr>
          <w:ilvl w:val="0"/>
          <w:numId w:val="1"/>
        </w:numPr>
        <w:jc w:val="both"/>
      </w:pPr>
      <w:r w:rsidRPr="00603F45">
        <w:t>RP-210908</w:t>
      </w:r>
      <w:r w:rsidR="000155CA" w:rsidRPr="00D021EB">
        <w:t xml:space="preserve">, </w:t>
      </w:r>
      <w:r w:rsidR="009C09B3" w:rsidRPr="009C09B3">
        <w:t>Solutions for NR to support non-terrestrial networks (NTN)</w:t>
      </w:r>
      <w:r w:rsidR="000155CA" w:rsidRPr="00D021EB">
        <w:t xml:space="preserve">, </w:t>
      </w:r>
      <w:r w:rsidR="00351583" w:rsidRPr="00D021EB">
        <w:t>Thales</w:t>
      </w:r>
      <w:r w:rsidR="000155CA" w:rsidRPr="00D021EB">
        <w:t>, RAN #</w:t>
      </w:r>
      <w:r w:rsidR="00997D89" w:rsidRPr="00D021EB">
        <w:t>9</w:t>
      </w:r>
      <w:r w:rsidR="0096535A" w:rsidRPr="00D021EB">
        <w:t>1</w:t>
      </w:r>
      <w:r w:rsidR="000155CA" w:rsidRPr="00D021EB">
        <w:t xml:space="preserve">e, </w:t>
      </w:r>
      <w:r w:rsidR="00D021EB" w:rsidRPr="00D021EB">
        <w:t>March 22 – 26th, 2021</w:t>
      </w:r>
    </w:p>
    <w:p w14:paraId="7B201D51" w14:textId="2414B9DF" w:rsidR="00450807" w:rsidRPr="00A02555" w:rsidRDefault="00AB18FB" w:rsidP="00450807">
      <w:pPr>
        <w:widowControl w:val="0"/>
        <w:numPr>
          <w:ilvl w:val="0"/>
          <w:numId w:val="1"/>
        </w:numPr>
        <w:jc w:val="both"/>
      </w:pPr>
      <w:r>
        <w:t>R4-</w:t>
      </w:r>
      <w:r w:rsidRPr="00042D5C">
        <w:t>220</w:t>
      </w:r>
      <w:r w:rsidR="00042D5C" w:rsidRPr="00042D5C">
        <w:t>1785</w:t>
      </w:r>
      <w:r>
        <w:t xml:space="preserve">, </w:t>
      </w:r>
      <w:r w:rsidR="001F2950" w:rsidRPr="001F2950">
        <w:t>Discussion on Satellite Access Node demodulation requirements for NR NTN</w:t>
      </w:r>
      <w:r w:rsidR="001F2950">
        <w:t>, Intel, RAN4</w:t>
      </w:r>
      <w:r w:rsidR="00C76D40">
        <w:t xml:space="preserve"> </w:t>
      </w:r>
      <w:r w:rsidR="001F2950">
        <w:t>#101-bis-e</w:t>
      </w:r>
      <w:r w:rsidR="00C50E24">
        <w:t xml:space="preserve">, </w:t>
      </w:r>
      <w:r w:rsidR="00C76D40" w:rsidRPr="00C76D40">
        <w:t>January 17-25, 2022</w:t>
      </w:r>
    </w:p>
    <w:sectPr w:rsidR="00450807" w:rsidRPr="00A02555" w:rsidSect="00F01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FD500" w14:textId="77777777" w:rsidR="00C42F03" w:rsidRDefault="00C42F03" w:rsidP="00F01182">
      <w:pPr>
        <w:spacing w:before="0" w:after="0"/>
      </w:pPr>
      <w:r>
        <w:separator/>
      </w:r>
    </w:p>
  </w:endnote>
  <w:endnote w:type="continuationSeparator" w:id="0">
    <w:p w14:paraId="4E9DAE19" w14:textId="77777777" w:rsidR="00C42F03" w:rsidRDefault="00C42F03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733818" w:rsidRDefault="0073381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33818" w:rsidRDefault="0073381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733818" w:rsidRPr="00DB1239" w:rsidRDefault="0073381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733818" w:rsidRDefault="00733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E463A" w14:textId="77777777" w:rsidR="00C42F03" w:rsidRDefault="00C42F03" w:rsidP="00F01182">
      <w:pPr>
        <w:spacing w:before="0" w:after="0"/>
      </w:pPr>
      <w:r>
        <w:separator/>
      </w:r>
    </w:p>
  </w:footnote>
  <w:footnote w:type="continuationSeparator" w:id="0">
    <w:p w14:paraId="703A1CE8" w14:textId="77777777" w:rsidR="00C42F03" w:rsidRDefault="00C42F03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733818" w:rsidRDefault="007338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733818" w:rsidRDefault="007338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733818" w:rsidRDefault="00733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840EC"/>
    <w:multiLevelType w:val="hybridMultilevel"/>
    <w:tmpl w:val="3F68C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2405A"/>
    <w:multiLevelType w:val="hybridMultilevel"/>
    <w:tmpl w:val="642E98E8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7059E"/>
    <w:multiLevelType w:val="hybridMultilevel"/>
    <w:tmpl w:val="677A2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EC6A9F"/>
    <w:multiLevelType w:val="hybridMultilevel"/>
    <w:tmpl w:val="400EDDE0"/>
    <w:lvl w:ilvl="0" w:tplc="5C383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8C20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FAED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160C1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18605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907E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3EC65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3EB9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2AC03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6FE3217"/>
    <w:multiLevelType w:val="hybridMultilevel"/>
    <w:tmpl w:val="402AF3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376C9"/>
    <w:multiLevelType w:val="hybridMultilevel"/>
    <w:tmpl w:val="8BACE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A4479"/>
    <w:multiLevelType w:val="hybridMultilevel"/>
    <w:tmpl w:val="3FB8C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E74FA"/>
    <w:multiLevelType w:val="hybridMultilevel"/>
    <w:tmpl w:val="B5F61F0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E822064"/>
    <w:multiLevelType w:val="hybridMultilevel"/>
    <w:tmpl w:val="A2E23902"/>
    <w:lvl w:ilvl="0" w:tplc="51DCC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4AD8D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2428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9E04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8CB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4D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603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47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78D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11"/>
  </w:num>
  <w:num w:numId="5">
    <w:abstractNumId w:val="7"/>
  </w:num>
  <w:num w:numId="6">
    <w:abstractNumId w:val="16"/>
  </w:num>
  <w:num w:numId="7">
    <w:abstractNumId w:val="6"/>
  </w:num>
  <w:num w:numId="8">
    <w:abstractNumId w:val="0"/>
  </w:num>
  <w:num w:numId="9">
    <w:abstractNumId w:val="2"/>
  </w:num>
  <w:num w:numId="10">
    <w:abstractNumId w:val="17"/>
  </w:num>
  <w:num w:numId="11">
    <w:abstractNumId w:val="4"/>
  </w:num>
  <w:num w:numId="12">
    <w:abstractNumId w:val="5"/>
  </w:num>
  <w:num w:numId="13">
    <w:abstractNumId w:val="10"/>
  </w:num>
  <w:num w:numId="14">
    <w:abstractNumId w:val="1"/>
  </w:num>
  <w:num w:numId="15">
    <w:abstractNumId w:val="12"/>
  </w:num>
  <w:num w:numId="16">
    <w:abstractNumId w:val="9"/>
  </w:num>
  <w:num w:numId="17">
    <w:abstractNumId w:val="18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287A"/>
    <w:rsid w:val="00004E1F"/>
    <w:rsid w:val="000155CA"/>
    <w:rsid w:val="00015BA9"/>
    <w:rsid w:val="00016A3E"/>
    <w:rsid w:val="00024344"/>
    <w:rsid w:val="0002447D"/>
    <w:rsid w:val="00025ABE"/>
    <w:rsid w:val="000271BE"/>
    <w:rsid w:val="000279AE"/>
    <w:rsid w:val="00030BDE"/>
    <w:rsid w:val="00030FDE"/>
    <w:rsid w:val="00042D5C"/>
    <w:rsid w:val="00042DE6"/>
    <w:rsid w:val="00044942"/>
    <w:rsid w:val="00045451"/>
    <w:rsid w:val="00064CC3"/>
    <w:rsid w:val="00074A60"/>
    <w:rsid w:val="00074DFE"/>
    <w:rsid w:val="00076A41"/>
    <w:rsid w:val="000801E5"/>
    <w:rsid w:val="00084065"/>
    <w:rsid w:val="00094153"/>
    <w:rsid w:val="000A0600"/>
    <w:rsid w:val="000A50D0"/>
    <w:rsid w:val="000A7FA8"/>
    <w:rsid w:val="000B0BF2"/>
    <w:rsid w:val="000B1183"/>
    <w:rsid w:val="000C00F6"/>
    <w:rsid w:val="000C1979"/>
    <w:rsid w:val="000C3C28"/>
    <w:rsid w:val="000C4B16"/>
    <w:rsid w:val="000C591A"/>
    <w:rsid w:val="000D4AB0"/>
    <w:rsid w:val="000E1A0A"/>
    <w:rsid w:val="000E21A2"/>
    <w:rsid w:val="000F02DA"/>
    <w:rsid w:val="000F12CA"/>
    <w:rsid w:val="000F5CB9"/>
    <w:rsid w:val="001016B2"/>
    <w:rsid w:val="00101DA3"/>
    <w:rsid w:val="00107E8E"/>
    <w:rsid w:val="001347E0"/>
    <w:rsid w:val="001348CE"/>
    <w:rsid w:val="0013772B"/>
    <w:rsid w:val="0014510F"/>
    <w:rsid w:val="00147938"/>
    <w:rsid w:val="00153F7F"/>
    <w:rsid w:val="00157EF6"/>
    <w:rsid w:val="00163081"/>
    <w:rsid w:val="001666EE"/>
    <w:rsid w:val="00183DAE"/>
    <w:rsid w:val="00187058"/>
    <w:rsid w:val="00193F00"/>
    <w:rsid w:val="001A2456"/>
    <w:rsid w:val="001B4254"/>
    <w:rsid w:val="001B79B4"/>
    <w:rsid w:val="001C2D4A"/>
    <w:rsid w:val="001C326F"/>
    <w:rsid w:val="001C585B"/>
    <w:rsid w:val="001C7338"/>
    <w:rsid w:val="001D0313"/>
    <w:rsid w:val="001D59CD"/>
    <w:rsid w:val="001F2950"/>
    <w:rsid w:val="001F73A5"/>
    <w:rsid w:val="0020086F"/>
    <w:rsid w:val="00204C52"/>
    <w:rsid w:val="0021113F"/>
    <w:rsid w:val="00211FC0"/>
    <w:rsid w:val="00213455"/>
    <w:rsid w:val="002150F1"/>
    <w:rsid w:val="00217D2C"/>
    <w:rsid w:val="002207D7"/>
    <w:rsid w:val="002366D8"/>
    <w:rsid w:val="00236D60"/>
    <w:rsid w:val="00241C1E"/>
    <w:rsid w:val="00243CA2"/>
    <w:rsid w:val="0024564C"/>
    <w:rsid w:val="002460DA"/>
    <w:rsid w:val="00250CB6"/>
    <w:rsid w:val="002510DF"/>
    <w:rsid w:val="002529BE"/>
    <w:rsid w:val="002562C7"/>
    <w:rsid w:val="002574F1"/>
    <w:rsid w:val="00260C7A"/>
    <w:rsid w:val="002624DC"/>
    <w:rsid w:val="0026412A"/>
    <w:rsid w:val="00264652"/>
    <w:rsid w:val="002732EB"/>
    <w:rsid w:val="00276AB5"/>
    <w:rsid w:val="00280090"/>
    <w:rsid w:val="00291D5C"/>
    <w:rsid w:val="002A3C44"/>
    <w:rsid w:val="002C1DCA"/>
    <w:rsid w:val="002C774D"/>
    <w:rsid w:val="002D5342"/>
    <w:rsid w:val="002E1458"/>
    <w:rsid w:val="002E1AB2"/>
    <w:rsid w:val="002E2C6B"/>
    <w:rsid w:val="002F03DD"/>
    <w:rsid w:val="002F1DDD"/>
    <w:rsid w:val="002F41A9"/>
    <w:rsid w:val="002F4FA5"/>
    <w:rsid w:val="00305004"/>
    <w:rsid w:val="00312F3D"/>
    <w:rsid w:val="00313845"/>
    <w:rsid w:val="0032445C"/>
    <w:rsid w:val="00330CD2"/>
    <w:rsid w:val="00332AC9"/>
    <w:rsid w:val="0033389E"/>
    <w:rsid w:val="003373B0"/>
    <w:rsid w:val="0034653B"/>
    <w:rsid w:val="00351583"/>
    <w:rsid w:val="0035405F"/>
    <w:rsid w:val="00357A05"/>
    <w:rsid w:val="003618A5"/>
    <w:rsid w:val="0037103F"/>
    <w:rsid w:val="003770BD"/>
    <w:rsid w:val="00394036"/>
    <w:rsid w:val="0039625B"/>
    <w:rsid w:val="00397650"/>
    <w:rsid w:val="003B2B83"/>
    <w:rsid w:val="003B4218"/>
    <w:rsid w:val="003C0146"/>
    <w:rsid w:val="003C3743"/>
    <w:rsid w:val="003C767B"/>
    <w:rsid w:val="003C76AE"/>
    <w:rsid w:val="003C781F"/>
    <w:rsid w:val="003D22B2"/>
    <w:rsid w:val="003E3DB8"/>
    <w:rsid w:val="003E3FF2"/>
    <w:rsid w:val="003E598B"/>
    <w:rsid w:val="003E77F0"/>
    <w:rsid w:val="003F53FC"/>
    <w:rsid w:val="003F6C9A"/>
    <w:rsid w:val="003F7D1E"/>
    <w:rsid w:val="00404B17"/>
    <w:rsid w:val="0040606A"/>
    <w:rsid w:val="00414FB6"/>
    <w:rsid w:val="004168C3"/>
    <w:rsid w:val="00416A63"/>
    <w:rsid w:val="004228B9"/>
    <w:rsid w:val="00425DB6"/>
    <w:rsid w:val="00431B06"/>
    <w:rsid w:val="004412B3"/>
    <w:rsid w:val="00441B96"/>
    <w:rsid w:val="00442547"/>
    <w:rsid w:val="004428D4"/>
    <w:rsid w:val="00450807"/>
    <w:rsid w:val="00451929"/>
    <w:rsid w:val="004563D3"/>
    <w:rsid w:val="00464727"/>
    <w:rsid w:val="00464B1B"/>
    <w:rsid w:val="00476AF6"/>
    <w:rsid w:val="004805A1"/>
    <w:rsid w:val="00481955"/>
    <w:rsid w:val="0048509F"/>
    <w:rsid w:val="00485B6E"/>
    <w:rsid w:val="00487348"/>
    <w:rsid w:val="00490C92"/>
    <w:rsid w:val="004A09B6"/>
    <w:rsid w:val="004A2390"/>
    <w:rsid w:val="004A6BBE"/>
    <w:rsid w:val="004C1BA6"/>
    <w:rsid w:val="004C30ED"/>
    <w:rsid w:val="004D064D"/>
    <w:rsid w:val="004D1C9A"/>
    <w:rsid w:val="004D1DF9"/>
    <w:rsid w:val="004D54B4"/>
    <w:rsid w:val="004E09C5"/>
    <w:rsid w:val="004E5BC4"/>
    <w:rsid w:val="004F3584"/>
    <w:rsid w:val="0050718C"/>
    <w:rsid w:val="00510D0B"/>
    <w:rsid w:val="00517091"/>
    <w:rsid w:val="00523459"/>
    <w:rsid w:val="005264AB"/>
    <w:rsid w:val="00536DB2"/>
    <w:rsid w:val="005404A9"/>
    <w:rsid w:val="005409CB"/>
    <w:rsid w:val="005468E3"/>
    <w:rsid w:val="00553847"/>
    <w:rsid w:val="00561C39"/>
    <w:rsid w:val="0057069F"/>
    <w:rsid w:val="005736E1"/>
    <w:rsid w:val="00595795"/>
    <w:rsid w:val="00595995"/>
    <w:rsid w:val="0059772A"/>
    <w:rsid w:val="005A0435"/>
    <w:rsid w:val="005A0695"/>
    <w:rsid w:val="005A241E"/>
    <w:rsid w:val="005A3C6E"/>
    <w:rsid w:val="005B3C5D"/>
    <w:rsid w:val="005B6F17"/>
    <w:rsid w:val="005D0CD6"/>
    <w:rsid w:val="005D7F3E"/>
    <w:rsid w:val="005F482B"/>
    <w:rsid w:val="005F48C1"/>
    <w:rsid w:val="005F52ED"/>
    <w:rsid w:val="00600AE0"/>
    <w:rsid w:val="00603F45"/>
    <w:rsid w:val="006066C9"/>
    <w:rsid w:val="00615F3B"/>
    <w:rsid w:val="00625346"/>
    <w:rsid w:val="00625FEB"/>
    <w:rsid w:val="006263E0"/>
    <w:rsid w:val="00627A3B"/>
    <w:rsid w:val="006303C4"/>
    <w:rsid w:val="006303F7"/>
    <w:rsid w:val="006321D6"/>
    <w:rsid w:val="0063377F"/>
    <w:rsid w:val="0064083E"/>
    <w:rsid w:val="00640DE9"/>
    <w:rsid w:val="00641018"/>
    <w:rsid w:val="0064269A"/>
    <w:rsid w:val="00644794"/>
    <w:rsid w:val="00645F30"/>
    <w:rsid w:val="006530BE"/>
    <w:rsid w:val="00656F9E"/>
    <w:rsid w:val="00665589"/>
    <w:rsid w:val="00666C1E"/>
    <w:rsid w:val="00670C51"/>
    <w:rsid w:val="006725B4"/>
    <w:rsid w:val="00672D81"/>
    <w:rsid w:val="00673A15"/>
    <w:rsid w:val="0069338D"/>
    <w:rsid w:val="006968BA"/>
    <w:rsid w:val="006A1F8E"/>
    <w:rsid w:val="006A3671"/>
    <w:rsid w:val="006A5E48"/>
    <w:rsid w:val="006A5F2D"/>
    <w:rsid w:val="006B0110"/>
    <w:rsid w:val="006B620F"/>
    <w:rsid w:val="006B67CA"/>
    <w:rsid w:val="006C7050"/>
    <w:rsid w:val="006D23BC"/>
    <w:rsid w:val="006D3D71"/>
    <w:rsid w:val="006D6E8E"/>
    <w:rsid w:val="006E0D7B"/>
    <w:rsid w:val="006F0760"/>
    <w:rsid w:val="006F1433"/>
    <w:rsid w:val="006F188F"/>
    <w:rsid w:val="006F50EB"/>
    <w:rsid w:val="006F6964"/>
    <w:rsid w:val="00701619"/>
    <w:rsid w:val="007038DB"/>
    <w:rsid w:val="00705979"/>
    <w:rsid w:val="00721E81"/>
    <w:rsid w:val="0072335C"/>
    <w:rsid w:val="00723D0B"/>
    <w:rsid w:val="00725BA6"/>
    <w:rsid w:val="00732C5A"/>
    <w:rsid w:val="00733818"/>
    <w:rsid w:val="00736BD4"/>
    <w:rsid w:val="0073741D"/>
    <w:rsid w:val="007511EC"/>
    <w:rsid w:val="00751BF8"/>
    <w:rsid w:val="00755173"/>
    <w:rsid w:val="00756824"/>
    <w:rsid w:val="007570C1"/>
    <w:rsid w:val="00760E8A"/>
    <w:rsid w:val="0077359A"/>
    <w:rsid w:val="0077491D"/>
    <w:rsid w:val="00780A46"/>
    <w:rsid w:val="00781FCA"/>
    <w:rsid w:val="00782390"/>
    <w:rsid w:val="00783666"/>
    <w:rsid w:val="00784291"/>
    <w:rsid w:val="007869BF"/>
    <w:rsid w:val="007928A1"/>
    <w:rsid w:val="0079381C"/>
    <w:rsid w:val="00794E26"/>
    <w:rsid w:val="007A2C4E"/>
    <w:rsid w:val="007A3A41"/>
    <w:rsid w:val="007C01F3"/>
    <w:rsid w:val="007C2479"/>
    <w:rsid w:val="007C5872"/>
    <w:rsid w:val="007C6F0B"/>
    <w:rsid w:val="007D03BA"/>
    <w:rsid w:val="007D737D"/>
    <w:rsid w:val="007E00C1"/>
    <w:rsid w:val="0080332C"/>
    <w:rsid w:val="00804CC8"/>
    <w:rsid w:val="00810B4E"/>
    <w:rsid w:val="00812C1A"/>
    <w:rsid w:val="00815F9C"/>
    <w:rsid w:val="008327D4"/>
    <w:rsid w:val="008330C7"/>
    <w:rsid w:val="00833FDE"/>
    <w:rsid w:val="00837144"/>
    <w:rsid w:val="00844449"/>
    <w:rsid w:val="00854B3D"/>
    <w:rsid w:val="008579C9"/>
    <w:rsid w:val="0086613E"/>
    <w:rsid w:val="0087485F"/>
    <w:rsid w:val="008867A0"/>
    <w:rsid w:val="00896AB5"/>
    <w:rsid w:val="0089734D"/>
    <w:rsid w:val="008A7479"/>
    <w:rsid w:val="008B0374"/>
    <w:rsid w:val="008B33F3"/>
    <w:rsid w:val="008B4431"/>
    <w:rsid w:val="008B6914"/>
    <w:rsid w:val="008C6931"/>
    <w:rsid w:val="008C737F"/>
    <w:rsid w:val="008D428A"/>
    <w:rsid w:val="008D47C5"/>
    <w:rsid w:val="008E0472"/>
    <w:rsid w:val="008E3E90"/>
    <w:rsid w:val="008E624A"/>
    <w:rsid w:val="008E7CA2"/>
    <w:rsid w:val="008F64EB"/>
    <w:rsid w:val="0090055E"/>
    <w:rsid w:val="00900C54"/>
    <w:rsid w:val="00905604"/>
    <w:rsid w:val="00905691"/>
    <w:rsid w:val="00911B67"/>
    <w:rsid w:val="009333BE"/>
    <w:rsid w:val="009351B0"/>
    <w:rsid w:val="009436B2"/>
    <w:rsid w:val="00947E62"/>
    <w:rsid w:val="00953F34"/>
    <w:rsid w:val="009550C0"/>
    <w:rsid w:val="00955AFF"/>
    <w:rsid w:val="0096535A"/>
    <w:rsid w:val="0097113D"/>
    <w:rsid w:val="0097442C"/>
    <w:rsid w:val="00975C29"/>
    <w:rsid w:val="00975F3A"/>
    <w:rsid w:val="00975FC9"/>
    <w:rsid w:val="0097713B"/>
    <w:rsid w:val="00981BAC"/>
    <w:rsid w:val="00982F1A"/>
    <w:rsid w:val="0098619D"/>
    <w:rsid w:val="00993A29"/>
    <w:rsid w:val="00993E56"/>
    <w:rsid w:val="00994AC4"/>
    <w:rsid w:val="00997D89"/>
    <w:rsid w:val="009A1B64"/>
    <w:rsid w:val="009A593C"/>
    <w:rsid w:val="009B10CD"/>
    <w:rsid w:val="009B6F6B"/>
    <w:rsid w:val="009C0530"/>
    <w:rsid w:val="009C09B3"/>
    <w:rsid w:val="009D46D1"/>
    <w:rsid w:val="009D6577"/>
    <w:rsid w:val="009D6CBA"/>
    <w:rsid w:val="009E0567"/>
    <w:rsid w:val="009E78C7"/>
    <w:rsid w:val="009F3400"/>
    <w:rsid w:val="00A02555"/>
    <w:rsid w:val="00A02DA8"/>
    <w:rsid w:val="00A04388"/>
    <w:rsid w:val="00A07B13"/>
    <w:rsid w:val="00A11097"/>
    <w:rsid w:val="00A12219"/>
    <w:rsid w:val="00A176CE"/>
    <w:rsid w:val="00A21195"/>
    <w:rsid w:val="00A2650D"/>
    <w:rsid w:val="00A276EC"/>
    <w:rsid w:val="00A4190C"/>
    <w:rsid w:val="00A44B47"/>
    <w:rsid w:val="00A47A6A"/>
    <w:rsid w:val="00A47C50"/>
    <w:rsid w:val="00A65C0D"/>
    <w:rsid w:val="00A70C9E"/>
    <w:rsid w:val="00A800C6"/>
    <w:rsid w:val="00A846A0"/>
    <w:rsid w:val="00A944C4"/>
    <w:rsid w:val="00A9731C"/>
    <w:rsid w:val="00AA1746"/>
    <w:rsid w:val="00AA5B18"/>
    <w:rsid w:val="00AB081E"/>
    <w:rsid w:val="00AB18FB"/>
    <w:rsid w:val="00AB2E7B"/>
    <w:rsid w:val="00AC3937"/>
    <w:rsid w:val="00AE07E7"/>
    <w:rsid w:val="00AE6652"/>
    <w:rsid w:val="00AF52F7"/>
    <w:rsid w:val="00AF7EA4"/>
    <w:rsid w:val="00B00C33"/>
    <w:rsid w:val="00B016FC"/>
    <w:rsid w:val="00B05576"/>
    <w:rsid w:val="00B05E92"/>
    <w:rsid w:val="00B11E4E"/>
    <w:rsid w:val="00B25B59"/>
    <w:rsid w:val="00B26447"/>
    <w:rsid w:val="00B27CFE"/>
    <w:rsid w:val="00B3017C"/>
    <w:rsid w:val="00B30E43"/>
    <w:rsid w:val="00B349A1"/>
    <w:rsid w:val="00B36BE9"/>
    <w:rsid w:val="00B413BE"/>
    <w:rsid w:val="00B44F0B"/>
    <w:rsid w:val="00B5397D"/>
    <w:rsid w:val="00B5439A"/>
    <w:rsid w:val="00B62FD0"/>
    <w:rsid w:val="00B729FC"/>
    <w:rsid w:val="00B76C78"/>
    <w:rsid w:val="00B772C8"/>
    <w:rsid w:val="00B96CE2"/>
    <w:rsid w:val="00BA108C"/>
    <w:rsid w:val="00BA256E"/>
    <w:rsid w:val="00BA3E2C"/>
    <w:rsid w:val="00BA5F1E"/>
    <w:rsid w:val="00BB3F09"/>
    <w:rsid w:val="00BB5254"/>
    <w:rsid w:val="00BB7583"/>
    <w:rsid w:val="00BC4207"/>
    <w:rsid w:val="00BD1E06"/>
    <w:rsid w:val="00BD2092"/>
    <w:rsid w:val="00BD5E8D"/>
    <w:rsid w:val="00BD6C67"/>
    <w:rsid w:val="00BE0621"/>
    <w:rsid w:val="00BE2E3C"/>
    <w:rsid w:val="00BE4E62"/>
    <w:rsid w:val="00BF6D8E"/>
    <w:rsid w:val="00C012A3"/>
    <w:rsid w:val="00C16332"/>
    <w:rsid w:val="00C17E44"/>
    <w:rsid w:val="00C2170D"/>
    <w:rsid w:val="00C24E4A"/>
    <w:rsid w:val="00C271AC"/>
    <w:rsid w:val="00C30E08"/>
    <w:rsid w:val="00C36305"/>
    <w:rsid w:val="00C418D2"/>
    <w:rsid w:val="00C428F9"/>
    <w:rsid w:val="00C42F03"/>
    <w:rsid w:val="00C50E24"/>
    <w:rsid w:val="00C54BB9"/>
    <w:rsid w:val="00C63A6A"/>
    <w:rsid w:val="00C6485B"/>
    <w:rsid w:val="00C65EF3"/>
    <w:rsid w:val="00C677A7"/>
    <w:rsid w:val="00C752D0"/>
    <w:rsid w:val="00C76D40"/>
    <w:rsid w:val="00C77621"/>
    <w:rsid w:val="00C838EE"/>
    <w:rsid w:val="00C84593"/>
    <w:rsid w:val="00C86FDD"/>
    <w:rsid w:val="00C975E0"/>
    <w:rsid w:val="00CA7985"/>
    <w:rsid w:val="00CB1708"/>
    <w:rsid w:val="00CB3137"/>
    <w:rsid w:val="00CB5749"/>
    <w:rsid w:val="00CB5E78"/>
    <w:rsid w:val="00CB7EB0"/>
    <w:rsid w:val="00CC0C6C"/>
    <w:rsid w:val="00CC1185"/>
    <w:rsid w:val="00CC2E71"/>
    <w:rsid w:val="00CC3B3F"/>
    <w:rsid w:val="00CC44E7"/>
    <w:rsid w:val="00CC584B"/>
    <w:rsid w:val="00CC6B5B"/>
    <w:rsid w:val="00CD4191"/>
    <w:rsid w:val="00CD59A2"/>
    <w:rsid w:val="00CD5DDE"/>
    <w:rsid w:val="00CD6254"/>
    <w:rsid w:val="00D00F59"/>
    <w:rsid w:val="00D021EB"/>
    <w:rsid w:val="00D040B2"/>
    <w:rsid w:val="00D0470E"/>
    <w:rsid w:val="00D123E7"/>
    <w:rsid w:val="00D125BC"/>
    <w:rsid w:val="00D1461D"/>
    <w:rsid w:val="00D1553F"/>
    <w:rsid w:val="00D24190"/>
    <w:rsid w:val="00D254A8"/>
    <w:rsid w:val="00D3282C"/>
    <w:rsid w:val="00D34510"/>
    <w:rsid w:val="00D37BF7"/>
    <w:rsid w:val="00D4400A"/>
    <w:rsid w:val="00D542FC"/>
    <w:rsid w:val="00D62705"/>
    <w:rsid w:val="00D66E9A"/>
    <w:rsid w:val="00D70F2F"/>
    <w:rsid w:val="00D770A6"/>
    <w:rsid w:val="00D77B38"/>
    <w:rsid w:val="00D83C67"/>
    <w:rsid w:val="00D9234B"/>
    <w:rsid w:val="00DA6789"/>
    <w:rsid w:val="00DA7A1B"/>
    <w:rsid w:val="00DB06F9"/>
    <w:rsid w:val="00DB3F1E"/>
    <w:rsid w:val="00DB4E7E"/>
    <w:rsid w:val="00DC06C7"/>
    <w:rsid w:val="00DC3026"/>
    <w:rsid w:val="00DC3348"/>
    <w:rsid w:val="00DC551F"/>
    <w:rsid w:val="00DD1FD4"/>
    <w:rsid w:val="00DD3DC9"/>
    <w:rsid w:val="00DD4485"/>
    <w:rsid w:val="00DD68DF"/>
    <w:rsid w:val="00DD75C3"/>
    <w:rsid w:val="00DE3D3F"/>
    <w:rsid w:val="00DE6DD9"/>
    <w:rsid w:val="00DF2C14"/>
    <w:rsid w:val="00E071CC"/>
    <w:rsid w:val="00E0789D"/>
    <w:rsid w:val="00E14218"/>
    <w:rsid w:val="00E2030A"/>
    <w:rsid w:val="00E31A14"/>
    <w:rsid w:val="00E33375"/>
    <w:rsid w:val="00E33408"/>
    <w:rsid w:val="00E33664"/>
    <w:rsid w:val="00E44293"/>
    <w:rsid w:val="00E44F50"/>
    <w:rsid w:val="00E51047"/>
    <w:rsid w:val="00E54465"/>
    <w:rsid w:val="00E57A3F"/>
    <w:rsid w:val="00E616D4"/>
    <w:rsid w:val="00E773AC"/>
    <w:rsid w:val="00E81CA4"/>
    <w:rsid w:val="00E859B6"/>
    <w:rsid w:val="00E90833"/>
    <w:rsid w:val="00E91793"/>
    <w:rsid w:val="00E9240F"/>
    <w:rsid w:val="00EA5A1B"/>
    <w:rsid w:val="00EC03F3"/>
    <w:rsid w:val="00EC424A"/>
    <w:rsid w:val="00ED0EAA"/>
    <w:rsid w:val="00ED5507"/>
    <w:rsid w:val="00EE0213"/>
    <w:rsid w:val="00EE09D7"/>
    <w:rsid w:val="00EE58E2"/>
    <w:rsid w:val="00EE7309"/>
    <w:rsid w:val="00EF22B6"/>
    <w:rsid w:val="00F01182"/>
    <w:rsid w:val="00F01906"/>
    <w:rsid w:val="00F01EEB"/>
    <w:rsid w:val="00F06FA8"/>
    <w:rsid w:val="00F07BE4"/>
    <w:rsid w:val="00F07F37"/>
    <w:rsid w:val="00F24DE0"/>
    <w:rsid w:val="00F32004"/>
    <w:rsid w:val="00F3239F"/>
    <w:rsid w:val="00F353D7"/>
    <w:rsid w:val="00F36E15"/>
    <w:rsid w:val="00F44BE9"/>
    <w:rsid w:val="00F46830"/>
    <w:rsid w:val="00F52F9F"/>
    <w:rsid w:val="00F5646D"/>
    <w:rsid w:val="00F711C2"/>
    <w:rsid w:val="00F73C4B"/>
    <w:rsid w:val="00F94E10"/>
    <w:rsid w:val="00FA39B1"/>
    <w:rsid w:val="00FA47A7"/>
    <w:rsid w:val="00FA67D5"/>
    <w:rsid w:val="00FA799B"/>
    <w:rsid w:val="00FC3BD2"/>
    <w:rsid w:val="00FF1591"/>
    <w:rsid w:val="00FF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125BC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2348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0936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207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0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Bolotin, Ilya</cp:lastModifiedBy>
  <cp:revision>75</cp:revision>
  <dcterms:created xsi:type="dcterms:W3CDTF">2021-12-30T00:27:00Z</dcterms:created>
  <dcterms:modified xsi:type="dcterms:W3CDTF">2022-01-10T22:10:00Z</dcterms:modified>
</cp:coreProperties>
</file>